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D" w:rsidRPr="008C16C5" w:rsidRDefault="00D8508D" w:rsidP="00D8508D">
      <w:pPr>
        <w:jc w:val="center"/>
        <w:rPr>
          <w:b/>
        </w:rPr>
      </w:pPr>
      <w:bookmarkStart w:id="0" w:name="_GoBack"/>
      <w:bookmarkEnd w:id="0"/>
      <w:r>
        <w:rPr>
          <w:b/>
        </w:rPr>
        <w:t>MP 35</w:t>
      </w:r>
      <w:r w:rsidRPr="008C16C5">
        <w:rPr>
          <w:b/>
        </w:rPr>
        <w:t xml:space="preserve"> : </w:t>
      </w:r>
      <w:r>
        <w:rPr>
          <w:b/>
        </w:rPr>
        <w:t>Moteurs</w:t>
      </w:r>
    </w:p>
    <w:p w:rsidR="00D8508D" w:rsidRPr="00E11CEE" w:rsidRDefault="00D8508D" w:rsidP="00D8508D">
      <w:pPr>
        <w:jc w:val="center"/>
      </w:pPr>
      <w:r w:rsidRPr="00E11CEE">
        <w:t xml:space="preserve">Compte-rendu de correction N. </w:t>
      </w:r>
      <w:proofErr w:type="spellStart"/>
      <w:r w:rsidRPr="00E11CEE">
        <w:t>Plihon</w:t>
      </w:r>
      <w:proofErr w:type="spellEnd"/>
      <w:r w:rsidRPr="00E11CEE">
        <w:t xml:space="preserve"> – G. </w:t>
      </w:r>
      <w:proofErr w:type="spellStart"/>
      <w:r w:rsidRPr="00E11CEE">
        <w:t>Laibe</w:t>
      </w:r>
      <w:proofErr w:type="spellEnd"/>
      <w:r w:rsidRPr="00E11CEE">
        <w:t xml:space="preserve"> (03/04/2018)</w:t>
      </w:r>
    </w:p>
    <w:p w:rsidR="00D8508D" w:rsidRDefault="00D8508D"/>
    <w:p w:rsidR="00D8508D" w:rsidRPr="00D8508D" w:rsidRDefault="00D8508D">
      <w:pPr>
        <w:rPr>
          <w:i/>
        </w:rPr>
      </w:pPr>
      <w:r w:rsidRPr="00D8508D">
        <w:rPr>
          <w:i/>
        </w:rPr>
        <w:t xml:space="preserve">Remarque : une </w:t>
      </w:r>
      <w:r w:rsidR="00C26839">
        <w:rPr>
          <w:i/>
        </w:rPr>
        <w:t xml:space="preserve">grande </w:t>
      </w:r>
      <w:r w:rsidRPr="00D8508D">
        <w:rPr>
          <w:i/>
        </w:rPr>
        <w:t xml:space="preserve">partie des commentaires du MP 21 s’applique </w:t>
      </w:r>
      <w:r w:rsidR="00C26839">
        <w:rPr>
          <w:i/>
        </w:rPr>
        <w:t xml:space="preserve">aussi </w:t>
      </w:r>
      <w:r w:rsidR="00D72944">
        <w:rPr>
          <w:i/>
        </w:rPr>
        <w:t>à ce montage -</w:t>
      </w:r>
      <w:r w:rsidRPr="00D8508D">
        <w:rPr>
          <w:i/>
        </w:rPr>
        <w:t xml:space="preserve"> voir </w:t>
      </w:r>
      <w:r w:rsidR="00D15D18">
        <w:rPr>
          <w:i/>
        </w:rPr>
        <w:t xml:space="preserve">son </w:t>
      </w:r>
      <w:r w:rsidRPr="00D8508D">
        <w:rPr>
          <w:i/>
        </w:rPr>
        <w:t xml:space="preserve">compte-rendu. </w:t>
      </w:r>
    </w:p>
    <w:p w:rsidR="0038253B" w:rsidRDefault="0038253B"/>
    <w:p w:rsidR="00E11CEE" w:rsidRDefault="0038253B" w:rsidP="007449DF">
      <w:pPr>
        <w:jc w:val="both"/>
      </w:pPr>
      <w:r w:rsidRPr="009B036C">
        <w:rPr>
          <w:b/>
        </w:rPr>
        <w:t xml:space="preserve">Commentaire général : </w:t>
      </w:r>
      <w:r w:rsidR="001141E5">
        <w:t xml:space="preserve">Une partie des manipulations n’a pas marché en préparation (moteur de Stirling, </w:t>
      </w:r>
      <w:r w:rsidR="00C26839">
        <w:t>moteur asynchrone).</w:t>
      </w:r>
      <w:r w:rsidR="003C5554">
        <w:t xml:space="preserve"> </w:t>
      </w:r>
      <w:r w:rsidR="00C26839">
        <w:t xml:space="preserve"> Ceci-dit, le</w:t>
      </w:r>
      <w:r w:rsidR="001141E5">
        <w:t xml:space="preserve"> moteur à courant continu aurait pu être exploité beaucoup plus quantitativement</w:t>
      </w:r>
      <w:r w:rsidR="00C26839">
        <w:t>.</w:t>
      </w:r>
      <w:r w:rsidR="007449DF">
        <w:t xml:space="preserve"> </w:t>
      </w:r>
      <w:r w:rsidR="004A7B64">
        <w:t>Comm</w:t>
      </w:r>
      <w:r w:rsidR="00E524C6">
        <w:t xml:space="preserve">e pour </w:t>
      </w:r>
      <w:r w:rsidR="008351E9">
        <w:t xml:space="preserve">le </w:t>
      </w:r>
      <w:r w:rsidR="00E524C6">
        <w:t>MP21, il est fondamental</w:t>
      </w:r>
      <w:r w:rsidR="004A7B64">
        <w:t xml:space="preserve"> de mettre en évidence </w:t>
      </w:r>
      <w:r w:rsidR="005B2B2E">
        <w:t>le rôle des</w:t>
      </w:r>
      <w:r w:rsidR="004A7B64">
        <w:t xml:space="preserve"> différents </w:t>
      </w:r>
      <w:r w:rsidR="00026207">
        <w:t>éléments</w:t>
      </w:r>
      <w:r w:rsidR="004A7B64">
        <w:t xml:space="preserve">. Pour le banc d’essai, cette fois, c’est le moteur qui est au centre du montage (la génératrice </w:t>
      </w:r>
      <w:r w:rsidR="0021581C">
        <w:t xml:space="preserve">est </w:t>
      </w:r>
      <w:r w:rsidR="004A7B64">
        <w:t>la source d’énergie électrique)</w:t>
      </w:r>
      <w:r w:rsidR="004D160D">
        <w:t>. Idem pour le moteur asynchrone</w:t>
      </w:r>
      <w:r w:rsidR="001411DA">
        <w:t>.</w:t>
      </w:r>
    </w:p>
    <w:p w:rsidR="00DD4F91" w:rsidRDefault="00DD4F91" w:rsidP="00E11CEE">
      <w:pPr>
        <w:pStyle w:val="Paragraphedeliste"/>
        <w:jc w:val="both"/>
      </w:pPr>
    </w:p>
    <w:p w:rsidR="00E11CEE" w:rsidRDefault="00E11CEE" w:rsidP="00E11CEE">
      <w:pPr>
        <w:jc w:val="both"/>
      </w:pPr>
      <w:r>
        <w:t>1- Moteur à courant continu</w:t>
      </w:r>
    </w:p>
    <w:p w:rsidR="00E11CEE" w:rsidRDefault="007449DF" w:rsidP="00DD4F91">
      <w:pPr>
        <w:pStyle w:val="Paragraphedeliste"/>
        <w:jc w:val="both"/>
      </w:pPr>
      <w:r>
        <w:t>Chacune des deux machines du banc d’essai (moteur ou génératrice) possède un inducteur et un induit.</w:t>
      </w:r>
    </w:p>
    <w:p w:rsidR="00E11CEE" w:rsidRDefault="00E11CEE" w:rsidP="00DD4F91">
      <w:pPr>
        <w:pStyle w:val="Paragraphedeliste"/>
        <w:jc w:val="both"/>
      </w:pPr>
    </w:p>
    <w:p w:rsidR="001C58CA" w:rsidRDefault="00E11CEE" w:rsidP="00E11CEE">
      <w:pPr>
        <w:pStyle w:val="Paragraphedeliste"/>
        <w:ind w:left="0"/>
        <w:jc w:val="both"/>
      </w:pPr>
      <w:r>
        <w:t>2- Principe de fonctionnement du moteur synchrone</w:t>
      </w:r>
    </w:p>
    <w:p w:rsidR="00DD4F91" w:rsidRDefault="009915D5" w:rsidP="00DD4F91">
      <w:pPr>
        <w:pStyle w:val="Paragraphedeliste"/>
        <w:numPr>
          <w:ilvl w:val="0"/>
          <w:numId w:val="1"/>
        </w:numPr>
        <w:jc w:val="both"/>
      </w:pPr>
      <w:r>
        <w:t>La synchronisation</w:t>
      </w:r>
      <w:r w:rsidR="007449DF">
        <w:t xml:space="preserve"> entre </w:t>
      </w:r>
      <w:r w:rsidR="007449DF" w:rsidRPr="007449DF">
        <w:rPr>
          <w:b/>
        </w:rPr>
        <w:t>v</w:t>
      </w:r>
      <w:r w:rsidR="007449DF">
        <w:t xml:space="preserve"> et </w:t>
      </w:r>
      <w:r w:rsidR="007449DF" w:rsidRPr="007449DF">
        <w:rPr>
          <w:b/>
        </w:rPr>
        <w:t>B</w:t>
      </w:r>
      <w:r w:rsidR="00DD4F91">
        <w:t xml:space="preserve"> n’a pas été mis</w:t>
      </w:r>
      <w:r w:rsidR="00026207">
        <w:t>e</w:t>
      </w:r>
      <w:r w:rsidR="00DD4F91">
        <w:t xml:space="preserve"> en évidence</w:t>
      </w:r>
      <w:r w:rsidR="007449DF">
        <w:t xml:space="preserve"> expérimentalement</w:t>
      </w:r>
      <w:r w:rsidR="00DD4F91">
        <w:t>.</w:t>
      </w:r>
    </w:p>
    <w:p w:rsidR="001C58CA" w:rsidRDefault="001C58CA" w:rsidP="001411DA">
      <w:pPr>
        <w:pStyle w:val="Paragraphedeliste"/>
        <w:numPr>
          <w:ilvl w:val="0"/>
          <w:numId w:val="1"/>
        </w:numPr>
        <w:jc w:val="both"/>
      </w:pPr>
      <w:r>
        <w:t>Lorsque l’on fait une mesure de fréqu</w:t>
      </w:r>
      <w:r w:rsidR="00026207">
        <w:t>e</w:t>
      </w:r>
      <w:r>
        <w:t xml:space="preserve">nce par stroboscopie, </w:t>
      </w:r>
      <w:r w:rsidR="00C47C88">
        <w:t>ne pas oublier</w:t>
      </w:r>
      <w:r>
        <w:t xml:space="preserve"> la </w:t>
      </w:r>
      <w:r w:rsidR="00C47C88">
        <w:t xml:space="preserve">contre-mesure à </w:t>
      </w:r>
      <w:r>
        <w:t>f</w:t>
      </w:r>
      <w:r w:rsidR="00C47C88">
        <w:t>/2.</w:t>
      </w:r>
    </w:p>
    <w:p w:rsidR="001C58CA" w:rsidRDefault="00E26C58" w:rsidP="001411DA">
      <w:pPr>
        <w:pStyle w:val="Paragraphedeliste"/>
        <w:numPr>
          <w:ilvl w:val="0"/>
          <w:numId w:val="1"/>
        </w:numPr>
        <w:jc w:val="both"/>
      </w:pPr>
      <w:r>
        <w:t>Il peut être intéressant d’un point de vue pédagogique de m</w:t>
      </w:r>
      <w:r w:rsidR="001C58CA">
        <w:t>on</w:t>
      </w:r>
      <w:r>
        <w:t xml:space="preserve">trer que les signaux du triphasé sont bien </w:t>
      </w:r>
      <w:r w:rsidR="00026207">
        <w:t>déphasés</w:t>
      </w:r>
      <w:r w:rsidR="001C58CA">
        <w:t xml:space="preserve"> de 2 pi / 3 </w:t>
      </w:r>
    </w:p>
    <w:p w:rsidR="002F40E2" w:rsidRPr="00B11D3F" w:rsidRDefault="00E11CEE" w:rsidP="009758A9">
      <w:pPr>
        <w:pStyle w:val="Paragraphedeliste"/>
        <w:numPr>
          <w:ilvl w:val="0"/>
          <w:numId w:val="1"/>
        </w:numPr>
        <w:jc w:val="both"/>
      </w:pPr>
      <w:r>
        <w:t>Pour la qualité des mesures et de la présentation, ne pas mettre un é</w:t>
      </w:r>
      <w:r w:rsidR="001C58CA">
        <w:t xml:space="preserve">lectroaimant </w:t>
      </w:r>
      <w:r>
        <w:t xml:space="preserve">puissant à côté d’un </w:t>
      </w:r>
      <w:r w:rsidR="001C58CA">
        <w:t>oscillo</w:t>
      </w:r>
      <w:r>
        <w:t>scope.</w:t>
      </w:r>
    </w:p>
    <w:p w:rsidR="0038253B" w:rsidRDefault="0038253B" w:rsidP="009758A9">
      <w:pPr>
        <w:jc w:val="both"/>
      </w:pPr>
    </w:p>
    <w:p w:rsidR="00C255C3" w:rsidRDefault="00137807" w:rsidP="00F9190D">
      <w:pPr>
        <w:jc w:val="both"/>
      </w:pPr>
      <w:r w:rsidRPr="009B036C">
        <w:rPr>
          <w:b/>
        </w:rPr>
        <w:t>Questions </w:t>
      </w:r>
      <w:r w:rsidR="00C760D1">
        <w:rPr>
          <w:b/>
        </w:rPr>
        <w:t xml:space="preserve">diverses </w:t>
      </w:r>
      <w:r w:rsidRPr="009B036C">
        <w:rPr>
          <w:b/>
        </w:rPr>
        <w:t>:</w:t>
      </w:r>
      <w:r>
        <w:t xml:space="preserve"> </w:t>
      </w:r>
      <w:r w:rsidR="00303E82">
        <w:t>M</w:t>
      </w:r>
      <w:r w:rsidR="00C760D1">
        <w:t>ettre en évidence l’induit et l’inducteur sur le schéma. Où</w:t>
      </w:r>
      <w:r w:rsidR="00303E82">
        <w:t xml:space="preserve"> sont-ils sur la machine ? </w:t>
      </w:r>
      <w:r w:rsidR="000178B6">
        <w:t>Quelle est la source de travail d’un moteur thermique</w:t>
      </w:r>
      <w:r w:rsidR="00026207">
        <w:t> ?</w:t>
      </w:r>
      <w:r w:rsidR="000178B6">
        <w:t xml:space="preserve"> (les forces de pression). Qu’</w:t>
      </w:r>
      <w:r w:rsidR="00026207">
        <w:t>est-ce</w:t>
      </w:r>
      <w:r w:rsidR="000178B6">
        <w:t xml:space="preserve"> que la chaleur</w:t>
      </w:r>
      <w:r w:rsidR="00026207">
        <w:t> ?</w:t>
      </w:r>
      <w:r w:rsidR="000178B6">
        <w:t xml:space="preserve"> (un transfert d’énergie sous forme microscopique)</w:t>
      </w:r>
      <w:r w:rsidR="00C760D1">
        <w:t xml:space="preserve"> </w:t>
      </w:r>
    </w:p>
    <w:sectPr w:rsidR="00C255C3" w:rsidSect="00C255C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617"/>
    <w:multiLevelType w:val="hybridMultilevel"/>
    <w:tmpl w:val="234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C3"/>
    <w:rsid w:val="000178B6"/>
    <w:rsid w:val="00026207"/>
    <w:rsid w:val="000556B2"/>
    <w:rsid w:val="001141E5"/>
    <w:rsid w:val="00117239"/>
    <w:rsid w:val="001313F4"/>
    <w:rsid w:val="00133FEF"/>
    <w:rsid w:val="00137807"/>
    <w:rsid w:val="001411DA"/>
    <w:rsid w:val="001915F9"/>
    <w:rsid w:val="001A425A"/>
    <w:rsid w:val="001C58CA"/>
    <w:rsid w:val="0021581C"/>
    <w:rsid w:val="00262E11"/>
    <w:rsid w:val="002F40E2"/>
    <w:rsid w:val="00303E82"/>
    <w:rsid w:val="0036524C"/>
    <w:rsid w:val="0038253B"/>
    <w:rsid w:val="003B4B3C"/>
    <w:rsid w:val="003C5554"/>
    <w:rsid w:val="004A7B64"/>
    <w:rsid w:val="004D160D"/>
    <w:rsid w:val="004F40CE"/>
    <w:rsid w:val="00535827"/>
    <w:rsid w:val="00552B3C"/>
    <w:rsid w:val="005568BE"/>
    <w:rsid w:val="005629DF"/>
    <w:rsid w:val="005B2B2E"/>
    <w:rsid w:val="005B3551"/>
    <w:rsid w:val="005F3CF7"/>
    <w:rsid w:val="006265B5"/>
    <w:rsid w:val="00667967"/>
    <w:rsid w:val="006B1D2B"/>
    <w:rsid w:val="006C5757"/>
    <w:rsid w:val="00702478"/>
    <w:rsid w:val="007407AE"/>
    <w:rsid w:val="007449DF"/>
    <w:rsid w:val="00792F38"/>
    <w:rsid w:val="00820E4B"/>
    <w:rsid w:val="008351E9"/>
    <w:rsid w:val="008C16C5"/>
    <w:rsid w:val="008D7E5C"/>
    <w:rsid w:val="00933768"/>
    <w:rsid w:val="009758A9"/>
    <w:rsid w:val="009915D5"/>
    <w:rsid w:val="009B036C"/>
    <w:rsid w:val="00A107E9"/>
    <w:rsid w:val="00B11D3F"/>
    <w:rsid w:val="00B853C0"/>
    <w:rsid w:val="00BC65E1"/>
    <w:rsid w:val="00C255C3"/>
    <w:rsid w:val="00C26839"/>
    <w:rsid w:val="00C31EC4"/>
    <w:rsid w:val="00C4649F"/>
    <w:rsid w:val="00C47C88"/>
    <w:rsid w:val="00C760D1"/>
    <w:rsid w:val="00D12DE4"/>
    <w:rsid w:val="00D15D18"/>
    <w:rsid w:val="00D72944"/>
    <w:rsid w:val="00D8508D"/>
    <w:rsid w:val="00DD4F91"/>
    <w:rsid w:val="00E11CEE"/>
    <w:rsid w:val="00E26C58"/>
    <w:rsid w:val="00E524C6"/>
    <w:rsid w:val="00F64C91"/>
    <w:rsid w:val="00F9190D"/>
    <w:rsid w:val="00F93420"/>
    <w:rsid w:val="00FF68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B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1DA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7449DF"/>
  </w:style>
  <w:style w:type="character" w:customStyle="1" w:styleId="NotedefinCar">
    <w:name w:val="Note de fin Car"/>
    <w:basedOn w:val="Policepardfaut"/>
    <w:link w:val="Notedefin"/>
    <w:uiPriority w:val="99"/>
    <w:semiHidden/>
    <w:rsid w:val="007449DF"/>
    <w:rPr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7449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B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1DA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7449DF"/>
  </w:style>
  <w:style w:type="character" w:customStyle="1" w:styleId="NotedefinCar">
    <w:name w:val="Note de fin Car"/>
    <w:basedOn w:val="Policepardfaut"/>
    <w:link w:val="Notedefin"/>
    <w:uiPriority w:val="99"/>
    <w:semiHidden/>
    <w:rsid w:val="007449DF"/>
    <w:rPr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7449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Laibe</dc:creator>
  <cp:lastModifiedBy>Deronzier Sophie</cp:lastModifiedBy>
  <cp:revision>2</cp:revision>
  <cp:lastPrinted>2018-04-24T09:11:00Z</cp:lastPrinted>
  <dcterms:created xsi:type="dcterms:W3CDTF">2018-04-24T09:12:00Z</dcterms:created>
  <dcterms:modified xsi:type="dcterms:W3CDTF">2018-04-24T09:12:00Z</dcterms:modified>
</cp:coreProperties>
</file>