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06BB" w14:textId="3CF11518" w:rsidR="004F2147" w:rsidRDefault="00A13D8C">
      <w:r>
        <w:t>Un thème qui en appel à beaucoup d’autres. D’une manière générale il faut éviter de s’enfoncer trop dans des considérations biologiques qui dépassent de loin des compétences du chimistes. Globalement les compétences chimiques requises ne devraient pas dépasser la L2, mais dans la leçon sera plutôt L3 dans la mesure ou on sort un petit peut de la zone de confort des élèves. Les systèmes sont assez différents et la complexité présente.</w:t>
      </w:r>
    </w:p>
    <w:p w14:paraId="07C2FF68" w14:textId="5ECCE968" w:rsidR="00A13D8C" w:rsidRDefault="00A13D8C"/>
    <w:p w14:paraId="7623368F" w14:textId="362EB2D6" w:rsidR="00A13D8C" w:rsidRDefault="00A13D8C">
      <w:r>
        <w:t>On veillera à toujours se ramener aux connaissances chimiques, à comparer dès que possibles les processus biologiques aux non biologiques de manière à comparer les deux la chimie servant en quelque sorte de référence.</w:t>
      </w:r>
    </w:p>
    <w:p w14:paraId="388F8D6A" w14:textId="7630F4E5" w:rsidR="00A13D8C" w:rsidRDefault="00A13D8C"/>
    <w:p w14:paraId="4F2FE9C7" w14:textId="624BB4F7" w:rsidR="00A13D8C" w:rsidRDefault="00A13D8C">
      <w:r>
        <w:t>La rigueur sera un autre élément important de ce chapitre dans la mesure ou les notations des biologistes ne sont pas nécessairement celles des chimistes, notamment en thermodynamique. Il est essentiel de précisé les états standards utilisé par les biologiste et les raisons de leur utilisation.</w:t>
      </w:r>
    </w:p>
    <w:p w14:paraId="71662B89" w14:textId="77A11283" w:rsidR="00A13D8C" w:rsidRDefault="00A13D8C"/>
    <w:p w14:paraId="79503395" w14:textId="77777777" w:rsidR="00A13D8C" w:rsidRDefault="00A13D8C"/>
    <w:sectPr w:rsidR="00A13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8C"/>
    <w:rsid w:val="004F2147"/>
    <w:rsid w:val="00A13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3056"/>
  <w15:chartTrackingRefBased/>
  <w15:docId w15:val="{5A6198C9-977E-4E5A-819C-19DEFAF6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Words>
  <Characters>809</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cp:revision>
  <dcterms:created xsi:type="dcterms:W3CDTF">2021-04-17T13:50:00Z</dcterms:created>
  <dcterms:modified xsi:type="dcterms:W3CDTF">2021-04-17T13:57:00Z</dcterms:modified>
</cp:coreProperties>
</file>