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D70D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SDS : 2nm de long.</w:t>
      </w:r>
    </w:p>
    <w:p w14:paraId="4BD9E444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utilisation de micelles pour faire des matériaux poreux.</w:t>
      </w:r>
    </w:p>
    <w:p w14:paraId="0116D6AE" w14:textId="77777777" w:rsidR="007F384A" w:rsidRPr="005A5DDF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caractérisation par diffraction laser.</w:t>
      </w:r>
    </w:p>
    <w:p w14:paraId="643679BF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tensioactif = amphiphile</w:t>
      </w:r>
    </w:p>
    <w:p w14:paraId="18E9787F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tensioactif cationique toxiques, se lient lipides acides nucléiques…</w:t>
      </w:r>
    </w:p>
    <w:p w14:paraId="4FC0527D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les phospholipides sont des zwitterion</w:t>
      </w:r>
    </w:p>
    <w:p w14:paraId="202961A6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 xml:space="preserve">Remarque : HLB échelle pour quantifier les tensioactifs HLB= 7 + somme contrib </w:t>
      </w:r>
      <w:proofErr w:type="spellStart"/>
      <w:r>
        <w:rPr>
          <w:sz w:val="24"/>
          <w:szCs w:val="24"/>
        </w:rPr>
        <w:t>hydrophyle</w:t>
      </w:r>
      <w:proofErr w:type="spellEnd"/>
      <w:r>
        <w:rPr>
          <w:sz w:val="24"/>
          <w:szCs w:val="24"/>
        </w:rPr>
        <w:t xml:space="preserve"> + somme contrib hydrophobes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HLB équilibré 7)    SDS   HLB 40</w:t>
      </w:r>
    </w:p>
    <w:p w14:paraId="6E93E7C8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Application : détergence, -&gt; décoller les graisses. Synthèse de polymère.</w:t>
      </w:r>
    </w:p>
    <w:p w14:paraId="3B2FD2A0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erreur sur le titrage due au fait que le tensioactif se fixe d’abord en surface.</w:t>
      </w:r>
    </w:p>
    <w:p w14:paraId="34B01E6A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Température de Kraft : certains amphiphiles restent sous forme solide ionique et se dissolvent mal, jusqu’à une certaine température.  =&gt; dans les lessives on met des anions spécifiques pour contrer les ions calcium.</w:t>
      </w:r>
    </w:p>
    <w:p w14:paraId="638B9DA0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Utilisé dans les shampoings :</w:t>
      </w:r>
    </w:p>
    <w:p w14:paraId="7E2AEA26" w14:textId="77777777" w:rsidR="007F384A" w:rsidRPr="00C33188" w:rsidRDefault="007F384A" w:rsidP="007F384A">
      <w:pPr>
        <w:rPr>
          <w:sz w:val="24"/>
          <w:szCs w:val="24"/>
        </w:rPr>
      </w:pPr>
      <w:r>
        <w:object w:dxaOrig="8944" w:dyaOrig="1790" w14:anchorId="71862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pt;height:89.4pt" o:ole="">
            <v:imagedata r:id="rId4" o:title=""/>
          </v:shape>
          <o:OLEObject Type="Embed" ProgID="ChemDraw.Document.6.0" ShapeID="_x0000_i1025" DrawAspect="Content" ObjectID="_1681388932" r:id="rId5"/>
        </w:object>
      </w:r>
    </w:p>
    <w:p w14:paraId="4F65AAA4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 xml:space="preserve">Micelles : différentes formes de micelles en fonction de la forme de la tête polaire, si on met deux tensioactifs différents, si on change la force ionique… (cylindrique, sphérique, </w:t>
      </w:r>
      <w:proofErr w:type="gramStart"/>
      <w:r>
        <w:rPr>
          <w:sz w:val="24"/>
          <w:szCs w:val="24"/>
        </w:rPr>
        <w:t>liposome,…</w:t>
      </w:r>
      <w:proofErr w:type="gramEnd"/>
    </w:p>
    <w:p w14:paraId="0A5032B8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 xml:space="preserve">Remarque : avec des mélanges de tensioactif (hydrophile plus hydrophobe) ou les </w:t>
      </w:r>
      <w:proofErr w:type="spellStart"/>
      <w:r>
        <w:rPr>
          <w:sz w:val="24"/>
          <w:szCs w:val="24"/>
        </w:rPr>
        <w:t>peg</w:t>
      </w:r>
      <w:proofErr w:type="spellEnd"/>
      <w:r>
        <w:rPr>
          <w:sz w:val="24"/>
          <w:szCs w:val="24"/>
        </w:rPr>
        <w:t xml:space="preserve"> on peut avoir des microémulsion (c’est pour une HLB proche de 7)</w:t>
      </w:r>
    </w:p>
    <w:p w14:paraId="41B667DA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Remarque : destruction des émulsions : coalescence, sédimentation.</w:t>
      </w:r>
    </w:p>
    <w:p w14:paraId="0DBAFA14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 xml:space="preserve">Remarque CMC par UV : avec le </w:t>
      </w:r>
      <w:proofErr w:type="spellStart"/>
      <w:r>
        <w:rPr>
          <w:sz w:val="24"/>
          <w:szCs w:val="24"/>
        </w:rPr>
        <w:t>benzoyl</w:t>
      </w:r>
      <w:proofErr w:type="spellEnd"/>
      <w:r>
        <w:rPr>
          <w:sz w:val="24"/>
          <w:szCs w:val="24"/>
        </w:rPr>
        <w:t xml:space="preserve"> acétone, deux conformations, une qui absorbe dans le visible dont la configuration augmente brutalement.</w:t>
      </w:r>
    </w:p>
    <w:p w14:paraId="5918899C" w14:textId="77777777" w:rsidR="007F384A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 xml:space="preserve">Diffusion de Rayleigh : sur des objets très petit devant lambda. </w:t>
      </w:r>
      <w:proofErr w:type="spellStart"/>
      <w:r>
        <w:rPr>
          <w:sz w:val="24"/>
          <w:szCs w:val="24"/>
        </w:rPr>
        <w:t>Pdif</w:t>
      </w:r>
      <w:proofErr w:type="spellEnd"/>
      <w:r>
        <w:rPr>
          <w:sz w:val="24"/>
          <w:szCs w:val="24"/>
        </w:rPr>
        <w:t xml:space="preserve"> inversement proportionnel à la puissance 4 de lambda. Ciel haut dans le ciel ça diffuse mieux le bleu, mais au zénith le bleu est tellement diffusée (bcp d’épaisseur) </w:t>
      </w:r>
      <w:proofErr w:type="gramStart"/>
      <w:r>
        <w:rPr>
          <w:sz w:val="24"/>
          <w:szCs w:val="24"/>
        </w:rPr>
        <w:t>que  qu’on</w:t>
      </w:r>
      <w:proofErr w:type="gramEnd"/>
      <w:r>
        <w:rPr>
          <w:sz w:val="24"/>
          <w:szCs w:val="24"/>
        </w:rPr>
        <w:t xml:space="preserve"> voit le rouge qui est transmis.</w:t>
      </w:r>
    </w:p>
    <w:p w14:paraId="1D64164B" w14:textId="77777777" w:rsidR="007F384A" w:rsidRPr="00D94DC1" w:rsidRDefault="007F384A" w:rsidP="007F384A">
      <w:pPr>
        <w:rPr>
          <w:sz w:val="24"/>
          <w:szCs w:val="24"/>
        </w:rPr>
      </w:pPr>
      <w:r>
        <w:rPr>
          <w:sz w:val="24"/>
          <w:szCs w:val="24"/>
        </w:rPr>
        <w:t>Diffusion de Mie entre 0,1 et 10 fois la longueur d’onde.</w:t>
      </w:r>
    </w:p>
    <w:p w14:paraId="2045E21C" w14:textId="6E61D0E7" w:rsidR="004F2147" w:rsidRDefault="004F2147"/>
    <w:sectPr w:rsidR="004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4A"/>
    <w:rsid w:val="004F2147"/>
    <w:rsid w:val="0062136C"/>
    <w:rsid w:val="007F384A"/>
    <w:rsid w:val="00D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E7B6E"/>
  <w15:chartTrackingRefBased/>
  <w15:docId w15:val="{67887FC4-8F60-4252-9E54-A37463A8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2021-05-01T09:28:00Z</dcterms:created>
  <dcterms:modified xsi:type="dcterms:W3CDTF">2021-05-01T13:42:00Z</dcterms:modified>
</cp:coreProperties>
</file>